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12/13/19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representative/STUCO/Mr. Frey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Fundraising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49er Membership Raffle 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Gaslight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Bear Canyon Pizza $472.63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 new Prize Schedule for 49er Raffle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Holiday Shop--12/9-12/13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PTSG Insurance/PTO Today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Tentative Future PTSG Meeting Schedule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1/17/20, 2/14/20, 3/13/20, 4/10/20, 5/8/20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